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611"/>
        <w:tblW w:w="10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0"/>
      </w:tblGrid>
      <w:tr w14:paraId="64450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46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5BAD53B0">
            <w:pPr>
              <w:pStyle w:val="7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被推荐人姓名</w:t>
            </w:r>
            <w:r>
              <w:rPr>
                <w:sz w:val="18"/>
                <w:szCs w:val="18"/>
              </w:rPr>
              <w:t xml:space="preserve">:            </w:t>
            </w:r>
            <w:r>
              <w:rPr>
                <w:rFonts w:hint="eastAsia"/>
                <w:sz w:val="18"/>
                <w:szCs w:val="18"/>
              </w:rPr>
              <w:t>专业技术职务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级别</w:t>
            </w:r>
            <w:r>
              <w:rPr>
                <w:sz w:val="18"/>
                <w:szCs w:val="18"/>
              </w:rPr>
              <w:t xml:space="preserve">:            </w:t>
            </w:r>
            <w:r>
              <w:rPr>
                <w:rFonts w:hint="eastAsia"/>
                <w:sz w:val="18"/>
                <w:szCs w:val="18"/>
              </w:rPr>
              <w:t>行政职务</w:t>
            </w:r>
            <w:r>
              <w:rPr>
                <w:sz w:val="18"/>
                <w:szCs w:val="18"/>
              </w:rPr>
              <w:t xml:space="preserve">:           </w:t>
            </w:r>
            <w:r>
              <w:rPr>
                <w:rFonts w:hint="eastAsia"/>
                <w:sz w:val="18"/>
                <w:szCs w:val="18"/>
              </w:rPr>
              <w:t>已在本部门工作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学习</w:t>
            </w:r>
            <w:r>
              <w:rPr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14:paraId="71047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8" w:hRule="atLeast"/>
        </w:trPr>
        <w:tc>
          <w:tcPr>
            <w:tcW w:w="104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31E1A6">
            <w:pPr>
              <w:pStyle w:val="7"/>
              <w:ind w:firstLine="36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推荐部门需承担以下责任及义务：①根据国家公派出国留学年度选拔简章及相关项目选派办法，对申请人的</w:t>
            </w:r>
            <w:r>
              <w:rPr>
                <w:rFonts w:hint="eastAsia"/>
                <w:sz w:val="18"/>
                <w:szCs w:val="18"/>
                <w:lang w:eastAsia="zh-CN"/>
              </w:rPr>
              <w:t>申报</w:t>
            </w:r>
            <w:r>
              <w:rPr>
                <w:rFonts w:hint="eastAsia"/>
                <w:sz w:val="18"/>
                <w:szCs w:val="18"/>
              </w:rPr>
              <w:t>资格及</w:t>
            </w:r>
            <w:r>
              <w:rPr>
                <w:sz w:val="18"/>
                <w:szCs w:val="18"/>
              </w:rPr>
              <w:t>政治思想、师德师风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/>
                <w:sz w:val="18"/>
                <w:szCs w:val="18"/>
              </w:rPr>
              <w:t>品行学风、</w:t>
            </w:r>
            <w:r>
              <w:rPr>
                <w:sz w:val="18"/>
                <w:szCs w:val="18"/>
              </w:rPr>
              <w:t>身心健康情况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  <w:lang w:eastAsia="zh-CN"/>
              </w:rPr>
              <w:t>专业基础</w:t>
            </w:r>
            <w:r>
              <w:rPr>
                <w:rFonts w:hint="eastAsia"/>
                <w:sz w:val="18"/>
                <w:szCs w:val="18"/>
              </w:rPr>
              <w:t>、科研能力、发展潜力、出国留学的必要性、可行性等方面进行综合审核（评审）后进行推荐，对其出国研修工作提出明确目标要求</w:t>
            </w:r>
            <w:r>
              <w:rPr>
                <w:sz w:val="18"/>
                <w:szCs w:val="18"/>
              </w:rPr>
              <w:t>;</w:t>
            </w:r>
            <w:r>
              <w:rPr>
                <w:rFonts w:hint="eastAsia"/>
                <w:sz w:val="18"/>
                <w:szCs w:val="18"/>
              </w:rPr>
              <w:t>②承担被录取人员的国外的管理责任；③留学人员学成归国后，及时对其进行考核，汇总典型成果并及时提交学校人事处教师发展中心。</w:t>
            </w:r>
          </w:p>
          <w:p w14:paraId="23FD466E">
            <w:pPr>
              <w:pStyle w:val="7"/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如无异议，请填写部门推荐意见，包括被推荐人</w:t>
            </w:r>
            <w:r>
              <w:rPr>
                <w:sz w:val="18"/>
                <w:szCs w:val="18"/>
              </w:rPr>
              <w:t>政治思想、师德师风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/>
                <w:sz w:val="18"/>
                <w:szCs w:val="18"/>
              </w:rPr>
              <w:t>品行学风</w:t>
            </w:r>
            <w:r>
              <w:rPr>
                <w:rFonts w:hint="eastAsia"/>
                <w:sz w:val="18"/>
                <w:szCs w:val="18"/>
                <w:lang w:eastAsia="zh-CN"/>
              </w:rPr>
              <w:t>；</w:t>
            </w:r>
            <w:r>
              <w:rPr>
                <w:rFonts w:hint="eastAsia"/>
                <w:sz w:val="18"/>
                <w:szCs w:val="18"/>
              </w:rPr>
              <w:t>综合素质与</w:t>
            </w:r>
            <w:r>
              <w:rPr>
                <w:rFonts w:hint="eastAsia"/>
                <w:sz w:val="18"/>
                <w:szCs w:val="18"/>
                <w:lang w:eastAsia="zh-CN"/>
              </w:rPr>
              <w:t>身心</w:t>
            </w:r>
            <w:r>
              <w:rPr>
                <w:rFonts w:hint="eastAsia"/>
                <w:sz w:val="18"/>
                <w:szCs w:val="18"/>
              </w:rPr>
              <w:t>健康状况；近五年教学、科研、工作情况；学术、业务水平和发展潜力；外语水平；出国研修的必要性和可行性；部门对申请人出国研修目标要求；回国后对被推荐人的使用计划（</w:t>
            </w:r>
            <w:r>
              <w:rPr>
                <w:rFonts w:hint="eastAsia"/>
                <w:color w:val="FF0000"/>
                <w:sz w:val="18"/>
                <w:szCs w:val="18"/>
              </w:rPr>
              <w:t>请控制在</w:t>
            </w:r>
            <w:r>
              <w:rPr>
                <w:color w:val="FF0000"/>
                <w:sz w:val="18"/>
                <w:szCs w:val="18"/>
              </w:rPr>
              <w:t>500</w:t>
            </w:r>
            <w:r>
              <w:rPr>
                <w:rFonts w:hint="eastAsia"/>
                <w:color w:val="FF0000"/>
                <w:sz w:val="18"/>
                <w:szCs w:val="18"/>
              </w:rPr>
              <w:t>字以内</w:t>
            </w:r>
            <w:r>
              <w:rPr>
                <w:rFonts w:hint="eastAsia"/>
                <w:sz w:val="18"/>
                <w:szCs w:val="18"/>
              </w:rPr>
              <w:t>）。</w:t>
            </w:r>
          </w:p>
          <w:p w14:paraId="7D0F3909">
            <w:pPr>
              <w:pStyle w:val="7"/>
              <w:rPr>
                <w:sz w:val="18"/>
                <w:szCs w:val="18"/>
              </w:rPr>
            </w:pPr>
          </w:p>
          <w:p w14:paraId="711407B6">
            <w:pPr>
              <w:pStyle w:val="7"/>
              <w:rPr>
                <w:sz w:val="18"/>
                <w:szCs w:val="18"/>
              </w:rPr>
            </w:pPr>
          </w:p>
          <w:p w14:paraId="4C56887F">
            <w:pPr>
              <w:pStyle w:val="7"/>
              <w:rPr>
                <w:sz w:val="18"/>
                <w:szCs w:val="18"/>
              </w:rPr>
            </w:pPr>
          </w:p>
          <w:p w14:paraId="2057E097">
            <w:pPr>
              <w:pStyle w:val="7"/>
              <w:rPr>
                <w:sz w:val="18"/>
                <w:szCs w:val="18"/>
              </w:rPr>
            </w:pPr>
          </w:p>
          <w:p w14:paraId="148E8DD4">
            <w:pPr>
              <w:pStyle w:val="7"/>
              <w:rPr>
                <w:sz w:val="18"/>
                <w:szCs w:val="18"/>
              </w:rPr>
            </w:pPr>
          </w:p>
          <w:p w14:paraId="0C56A8C2">
            <w:pPr>
              <w:pStyle w:val="7"/>
              <w:rPr>
                <w:sz w:val="18"/>
                <w:szCs w:val="18"/>
              </w:rPr>
            </w:pPr>
          </w:p>
          <w:p w14:paraId="42FECA46">
            <w:pPr>
              <w:pStyle w:val="7"/>
              <w:rPr>
                <w:sz w:val="18"/>
                <w:szCs w:val="18"/>
              </w:rPr>
            </w:pPr>
          </w:p>
          <w:p w14:paraId="3B5473EF">
            <w:pPr>
              <w:pStyle w:val="7"/>
              <w:rPr>
                <w:sz w:val="18"/>
                <w:szCs w:val="18"/>
              </w:rPr>
            </w:pPr>
          </w:p>
          <w:p w14:paraId="660D49ED">
            <w:pPr>
              <w:pStyle w:val="7"/>
              <w:rPr>
                <w:sz w:val="18"/>
                <w:szCs w:val="18"/>
              </w:rPr>
            </w:pPr>
          </w:p>
          <w:p w14:paraId="45251D37">
            <w:pPr>
              <w:pStyle w:val="7"/>
              <w:rPr>
                <w:sz w:val="18"/>
                <w:szCs w:val="18"/>
              </w:rPr>
            </w:pPr>
          </w:p>
          <w:p w14:paraId="632C00B9">
            <w:pPr>
              <w:pStyle w:val="7"/>
              <w:rPr>
                <w:color w:val="FF0000"/>
                <w:sz w:val="18"/>
                <w:szCs w:val="18"/>
              </w:rPr>
            </w:pPr>
          </w:p>
          <w:p w14:paraId="45616A22">
            <w:pPr>
              <w:pStyle w:val="7"/>
              <w:rPr>
                <w:sz w:val="18"/>
                <w:szCs w:val="18"/>
              </w:rPr>
            </w:pPr>
          </w:p>
          <w:p w14:paraId="4F920E73">
            <w:pPr>
              <w:pStyle w:val="7"/>
              <w:rPr>
                <w:sz w:val="18"/>
                <w:szCs w:val="18"/>
              </w:rPr>
            </w:pPr>
          </w:p>
          <w:p w14:paraId="5F4134DB">
            <w:pPr>
              <w:pStyle w:val="7"/>
              <w:rPr>
                <w:sz w:val="18"/>
                <w:szCs w:val="18"/>
              </w:rPr>
            </w:pPr>
          </w:p>
          <w:p w14:paraId="7F4F44D5">
            <w:pPr>
              <w:pStyle w:val="7"/>
              <w:rPr>
                <w:sz w:val="18"/>
                <w:szCs w:val="18"/>
              </w:rPr>
            </w:pPr>
          </w:p>
          <w:p w14:paraId="4B1F0F9C">
            <w:pPr>
              <w:pStyle w:val="7"/>
              <w:rPr>
                <w:sz w:val="18"/>
                <w:szCs w:val="18"/>
              </w:rPr>
            </w:pPr>
          </w:p>
          <w:p w14:paraId="2AB7D4B3">
            <w:pPr>
              <w:pStyle w:val="7"/>
              <w:ind w:left="8730" w:hanging="8730" w:hangingChars="4850"/>
              <w:rPr>
                <w:sz w:val="18"/>
                <w:szCs w:val="18"/>
              </w:rPr>
            </w:pPr>
          </w:p>
          <w:p w14:paraId="4B6F6C83">
            <w:pPr>
              <w:pStyle w:val="7"/>
              <w:ind w:left="8730" w:hanging="8730" w:hangingChars="4850"/>
              <w:rPr>
                <w:sz w:val="18"/>
                <w:szCs w:val="18"/>
              </w:rPr>
            </w:pPr>
          </w:p>
          <w:p w14:paraId="5AE1D6F4">
            <w:pPr>
              <w:pStyle w:val="7"/>
              <w:ind w:left="8730" w:hanging="8730" w:hangingChars="4850"/>
              <w:rPr>
                <w:sz w:val="18"/>
                <w:szCs w:val="18"/>
              </w:rPr>
            </w:pPr>
          </w:p>
          <w:p w14:paraId="606F827C">
            <w:pPr>
              <w:pStyle w:val="7"/>
              <w:ind w:left="8730" w:hanging="8730" w:hangingChars="4850"/>
              <w:rPr>
                <w:sz w:val="18"/>
                <w:szCs w:val="18"/>
              </w:rPr>
            </w:pPr>
          </w:p>
          <w:p w14:paraId="5A227C90">
            <w:pPr>
              <w:pStyle w:val="7"/>
              <w:ind w:left="8730" w:hanging="8730" w:hangingChars="4850"/>
              <w:rPr>
                <w:sz w:val="18"/>
                <w:szCs w:val="18"/>
              </w:rPr>
            </w:pPr>
          </w:p>
          <w:p w14:paraId="2E4DE137">
            <w:pPr>
              <w:pStyle w:val="7"/>
              <w:ind w:left="8730" w:hanging="8730" w:hangingChars="4850"/>
              <w:rPr>
                <w:sz w:val="18"/>
                <w:szCs w:val="18"/>
              </w:rPr>
            </w:pPr>
          </w:p>
          <w:p w14:paraId="19835496">
            <w:pPr>
              <w:pStyle w:val="7"/>
              <w:rPr>
                <w:sz w:val="18"/>
                <w:szCs w:val="18"/>
              </w:rPr>
            </w:pPr>
          </w:p>
          <w:p w14:paraId="178E0220">
            <w:pPr>
              <w:pStyle w:val="7"/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所在部门对被推荐人出国留学申请的具体意见是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优先推荐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一般推荐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暂不推荐</w:t>
            </w:r>
            <w:r>
              <w:rPr>
                <w:sz w:val="18"/>
                <w:szCs w:val="18"/>
              </w:rPr>
              <w:t xml:space="preserve">        </w:t>
            </w:r>
          </w:p>
          <w:p w14:paraId="7EDB3B19">
            <w:pPr>
              <w:pStyle w:val="7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</w:p>
          <w:p w14:paraId="676244F2">
            <w:pPr>
              <w:pStyle w:val="7"/>
              <w:ind w:firstLine="540" w:firstLineChars="300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近五年师德师风是否合格：</w:t>
            </w:r>
          </w:p>
          <w:p w14:paraId="7A3AB301">
            <w:pPr>
              <w:pStyle w:val="7"/>
              <w:ind w:left="8730" w:hanging="8730" w:hangingChars="4850"/>
              <w:rPr>
                <w:rFonts w:hint="default"/>
                <w:sz w:val="18"/>
                <w:szCs w:val="18"/>
                <w:lang w:val="en-US" w:eastAsia="zh-CN"/>
              </w:rPr>
            </w:pPr>
          </w:p>
          <w:p w14:paraId="01ED8238">
            <w:pPr>
              <w:pStyle w:val="7"/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部门负责人签名</w:t>
            </w:r>
            <w:r>
              <w:rPr>
                <w:sz w:val="18"/>
                <w:szCs w:val="18"/>
              </w:rPr>
              <w:t xml:space="preserve">:             </w:t>
            </w:r>
            <w:r>
              <w:rPr>
                <w:rFonts w:hint="eastAsia"/>
                <w:sz w:val="18"/>
                <w:szCs w:val="18"/>
              </w:rPr>
              <w:t xml:space="preserve">      单位公章</w:t>
            </w:r>
            <w:r>
              <w:rPr>
                <w:sz w:val="18"/>
                <w:szCs w:val="18"/>
              </w:rPr>
              <w:t>:</w:t>
            </w:r>
          </w:p>
          <w:p w14:paraId="219FD6F6">
            <w:pPr>
              <w:pStyle w:val="7"/>
              <w:ind w:left="8730" w:hanging="8730" w:hangingChars="4850"/>
              <w:rPr>
                <w:sz w:val="18"/>
                <w:szCs w:val="18"/>
              </w:rPr>
            </w:pPr>
          </w:p>
          <w:p w14:paraId="1C51AF83">
            <w:pPr>
              <w:pStyle w:val="7"/>
              <w:ind w:firstLine="3600" w:firstLineChars="20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日期</w:t>
            </w:r>
            <w:r>
              <w:rPr>
                <w:sz w:val="18"/>
                <w:szCs w:val="18"/>
              </w:rPr>
              <w:t xml:space="preserve">:   </w:t>
            </w:r>
            <w:r>
              <w:rPr>
                <w:rFonts w:hint="eastAsia"/>
                <w:sz w:val="18"/>
                <w:szCs w:val="18"/>
              </w:rPr>
              <w:t xml:space="preserve">年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月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14:paraId="0ECC67D5">
      <w:pPr>
        <w:jc w:val="center"/>
        <w:rPr>
          <w:b/>
          <w:sz w:val="32"/>
          <w:szCs w:val="32"/>
        </w:rPr>
      </w:pPr>
    </w:p>
    <w:p w14:paraId="376E8C5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出国留学申请部门推荐意见表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T Song Std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6C"/>
    <w:rsid w:val="002861F3"/>
    <w:rsid w:val="00456D6F"/>
    <w:rsid w:val="005010ED"/>
    <w:rsid w:val="005514EA"/>
    <w:rsid w:val="00863723"/>
    <w:rsid w:val="00904F94"/>
    <w:rsid w:val="00AA1ED0"/>
    <w:rsid w:val="00BC679D"/>
    <w:rsid w:val="00E7656C"/>
    <w:rsid w:val="10A943FD"/>
    <w:rsid w:val="13B95CEE"/>
    <w:rsid w:val="154979B0"/>
    <w:rsid w:val="323A0014"/>
    <w:rsid w:val="58290EF7"/>
    <w:rsid w:val="654066DE"/>
    <w:rsid w:val="719F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