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E46D3F">
      <w:pPr>
        <w:pStyle w:val="2"/>
        <w:spacing w:before="94" w:line="219" w:lineRule="auto"/>
        <w:rPr>
          <w:rFonts w:hint="eastAsia" w:ascii="黑体" w:hAnsi="黑体" w:eastAsia="黑体" w:cs="黑体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附件2</w:t>
      </w:r>
    </w:p>
    <w:p w14:paraId="3CE71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网络培训课程修读要求</w:t>
      </w:r>
    </w:p>
    <w:p w14:paraId="7A2E9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05B1F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采用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线上、线下相结合方式，线上学习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涵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盖必修及选修所有课程，请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各高校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严格落实主体责任，督促全体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参训教师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严格按照要求完成培训学习，确保培训质量。</w:t>
      </w:r>
    </w:p>
    <w:p w14:paraId="7D5D3B1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94"/>
        <w:textAlignment w:val="baseline"/>
        <w:outlineLvl w:val="2"/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  <w:lang w:val="en-US" w:eastAsia="zh-CN"/>
        </w:rPr>
        <w:t>一、时间安排</w:t>
      </w:r>
    </w:p>
    <w:p w14:paraId="4B052A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0" w:firstLineChars="0"/>
        <w:textAlignment w:val="auto"/>
        <w:rPr>
          <w:rFonts w:hint="eastAsia" w:ascii="Times New Roman" w:hAnsi="Times New Roman" w:eastAsia="仿宋_GB2312" w:cs="Times New Roman"/>
          <w:spacing w:val="-6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岗前培训课程学习周期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highlight w:val="none"/>
        </w:rPr>
        <w:t>自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highlight w:val="none"/>
          <w:lang w:val="en-US" w:eastAsia="zh-CN"/>
        </w:rPr>
        <w:t>缴费截止后3个工作日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highlight w:val="none"/>
        </w:rPr>
        <w:t>起至2026年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highlight w:val="none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highlight w:val="none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highlight w:val="none"/>
        </w:rPr>
        <w:t>时止，请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highlight w:val="none"/>
          <w:lang w:eastAsia="zh-CN"/>
        </w:rPr>
        <w:t>参训教师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highlight w:val="none"/>
        </w:rPr>
        <w:t>在此期间完成自己所有应修课程的视频学习及章节测验，不得逾期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highlight w:val="none"/>
          <w:lang w:eastAsia="zh-CN"/>
        </w:rPr>
        <w:t>。</w:t>
      </w:r>
    </w:p>
    <w:p w14:paraId="438E4E7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94"/>
        <w:textAlignment w:val="baseline"/>
        <w:outlineLvl w:val="2"/>
        <w:rPr>
          <w:rFonts w:hint="default" w:ascii="黑体" w:hAnsi="黑体" w:eastAsia="黑体" w:cs="黑体"/>
          <w:b w:val="0"/>
          <w:bCs w:val="0"/>
          <w:spacing w:val="-4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spacing w:val="-4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  <w:lang w:val="en-US" w:eastAsia="zh-CN"/>
        </w:rPr>
        <w:t>、课程</w:t>
      </w:r>
      <w:r>
        <w:rPr>
          <w:rFonts w:hint="default" w:ascii="黑体" w:hAnsi="黑体" w:eastAsia="黑体" w:cs="黑体"/>
          <w:b w:val="0"/>
          <w:bCs w:val="0"/>
          <w:spacing w:val="-4"/>
          <w:sz w:val="32"/>
          <w:szCs w:val="32"/>
          <w:lang w:val="en-US" w:eastAsia="zh-CN"/>
        </w:rPr>
        <w:t>学习</w:t>
      </w:r>
    </w:p>
    <w:p w14:paraId="61C7A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必修科目为岗前培训核心内容，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参训教师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必须在规定时间内完成学习任务。选修科目由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参训教师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结合自身工作需求、专业发展方向自主选择观看学习，旨在拓宽知识视野、提升综合素养。</w:t>
      </w:r>
    </w:p>
    <w:p w14:paraId="27E3ED7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94"/>
        <w:textAlignment w:val="baseline"/>
        <w:outlineLvl w:val="2"/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  <w:lang w:val="en-US" w:eastAsia="zh-CN"/>
        </w:rPr>
        <w:t>三、学习纪律</w:t>
      </w:r>
    </w:p>
    <w:p w14:paraId="127978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学习期间，培训系统将实时记录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参训教师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的学习情况，请勿快进视频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刷课或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切换学习屏幕，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一经发现即将课程学习进度清零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；每门必修课程分为若干小节，部分小节结束后配套设置测试题，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参训教师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需按时完成章节测验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389C29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5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486CB49"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